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31FA0" w14:textId="77777777" w:rsidR="00EA1F37" w:rsidRPr="005579A2" w:rsidRDefault="00EA1F37" w:rsidP="00EA1F37">
      <w:pPr>
        <w:spacing w:line="480" w:lineRule="auto"/>
        <w:jc w:val="center"/>
        <w:rPr>
          <w:rFonts w:ascii="Times New Roman" w:hAnsi="Times New Roman" w:cs="Times New Roman"/>
          <w:sz w:val="24"/>
          <w:szCs w:val="24"/>
        </w:rPr>
      </w:pPr>
    </w:p>
    <w:p w14:paraId="53D1237A" w14:textId="77777777" w:rsidR="00EA1F37" w:rsidRPr="005579A2" w:rsidRDefault="00EA1F37" w:rsidP="00EA1F37">
      <w:pPr>
        <w:spacing w:line="480" w:lineRule="auto"/>
        <w:jc w:val="center"/>
        <w:rPr>
          <w:rFonts w:ascii="Times New Roman" w:hAnsi="Times New Roman" w:cs="Times New Roman"/>
          <w:sz w:val="24"/>
          <w:szCs w:val="24"/>
        </w:rPr>
      </w:pPr>
    </w:p>
    <w:p w14:paraId="194ADDCF" w14:textId="77777777" w:rsidR="00EA1F37" w:rsidRPr="005579A2" w:rsidRDefault="00EA1F37" w:rsidP="00EA1F37">
      <w:pPr>
        <w:spacing w:line="480" w:lineRule="auto"/>
        <w:jc w:val="center"/>
        <w:rPr>
          <w:rFonts w:ascii="Times New Roman" w:hAnsi="Times New Roman" w:cs="Times New Roman"/>
          <w:sz w:val="24"/>
          <w:szCs w:val="24"/>
        </w:rPr>
      </w:pPr>
    </w:p>
    <w:p w14:paraId="682C038C" w14:textId="77777777" w:rsidR="00EA1F37" w:rsidRPr="005579A2" w:rsidRDefault="00EA1F37" w:rsidP="00EA1F37">
      <w:pPr>
        <w:spacing w:line="480" w:lineRule="auto"/>
        <w:jc w:val="center"/>
        <w:rPr>
          <w:rFonts w:ascii="Times New Roman" w:hAnsi="Times New Roman" w:cs="Times New Roman"/>
          <w:sz w:val="24"/>
          <w:szCs w:val="24"/>
        </w:rPr>
      </w:pPr>
    </w:p>
    <w:p w14:paraId="7B90F848"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t>Ending Racism in Corporate America and Personal Responsibilities and Goals of Overcoming Systemic Racism</w:t>
      </w:r>
    </w:p>
    <w:p w14:paraId="0391EDFA"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t>Student’s Name</w:t>
      </w:r>
    </w:p>
    <w:p w14:paraId="10634134"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t>Institutional Affiliations</w:t>
      </w:r>
    </w:p>
    <w:p w14:paraId="4AC90FE7"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br w:type="page"/>
      </w:r>
    </w:p>
    <w:p w14:paraId="1E73EA9C"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lastRenderedPageBreak/>
        <w:t>Ending Racism in Corporate America and Personal Responsibilities and Goals of Overcoming Systemic Racism</w:t>
      </w:r>
    </w:p>
    <w:p w14:paraId="5FFC2668" w14:textId="77777777" w:rsidR="00EA1F37" w:rsidRPr="005579A2" w:rsidRDefault="00EA1F37" w:rsidP="00EA1F3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Introduction</w:t>
      </w:r>
    </w:p>
    <w:p w14:paraId="675A4569"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In the wider society and in the corporate world, people follow leaders whose ideologies conform to their beliefs. It is these leaders who can set the necessary roadmap to uprooting racism in the United States. Being a country endowed with renowned policies of liberalism, vibrant justice system and stable currency, many foreigners look unto the prosperity of American society by a tinge of admiration, although this is not the case for the minority groups in the country. Racism has encroached into all the American spheres, including businesses. This paper is sequel of the initial draft that expounded ideas that can be implemented to help curb racism within the American corporations and wider society. The paper is also a demonstration of personal point of view on individual responsibilities and goals that can be used to make American corporations and society an inclusive and better place for everyone. Racism is an impediment to a stable, fulfilled and praiseworthy individual life in a society that ought to nurture better and improved living. For better and unified society, racism must be stamped out.</w:t>
      </w:r>
    </w:p>
    <w:p w14:paraId="0D25C0FD" w14:textId="77777777" w:rsidR="00EA1F37" w:rsidRPr="005579A2" w:rsidRDefault="00EA1F37" w:rsidP="00EA1F3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Overcoming Racism in Business and Workplaces</w:t>
      </w:r>
    </w:p>
    <w:p w14:paraId="7C695657"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Cultural diversification at workplaces is an appreciation of differences of human backgrounds. All organizations that employ workforce from inclusive United States races help to reduce racism to a considerable margin. The United States of America is the biggest immigrant destination across the globe, as told by Friedman (2020). This means the country is home to people of all races including Hispanics, Asian Americans, African Americans and majorly the European Americans. Among the methods that can be used to fight and overcome the escalation </w:t>
      </w:r>
      <w:r w:rsidRPr="005579A2">
        <w:rPr>
          <w:rFonts w:ascii="Times New Roman" w:hAnsi="Times New Roman" w:cs="Times New Roman"/>
          <w:sz w:val="24"/>
          <w:szCs w:val="24"/>
        </w:rPr>
        <w:lastRenderedPageBreak/>
        <w:t>of racism are allocating a considerable percentage of organization executive posts to the people belonging to the minority races. This will provide equal chances for the folks who have been long left out of good jobs due to their skin pigments. Like the high-tech industry giants Facebook and Apple have increased the employment of women from marginalized communities, so should all corporations follow suit (Friedman, 2020).</w:t>
      </w:r>
    </w:p>
    <w:p w14:paraId="70223CCA"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Formation of partnerships between able businesses and community-based projects can correspondingly overcome racism to a wider scale. Partnerships with welfare groups in areas of the American society that are hard hit by racism can reduce color segregationist approach to achieving equality in the wider society. Statistics indicate that many areas of the United States that are accustomed to racism like Memphis Tennessee, Louisville Kentucky and Pittsburgh Pennsylvania, receive poor quality of services in health, education and security in areas inhabited by minority groups (Friedman, 2020). The partnership with social welfare groups, school learning sponsorship, provision of employment and skills training are among the multiple ways that the corporate organizations can impeccably perform to overcome the racism menace in the United States.</w:t>
      </w:r>
    </w:p>
    <w:p w14:paraId="6C8314E1"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The two-thirds gender rule has been borrowed from the United States into many developing states such that it has become a charlatan norm used in political speeches without actions as well as in business organizations to perpetuate racism. Women being the predominant gender in the society, their plight have been misused inappropriately to perpetuate ill driven motives based on racism (Savitz, Shackman &amp; Fitzgerald, 2016).  It is the reason why many African Americans, Asian American and Hispanic women, look for a leverage of economic betterment through marriage arrangements with Native Americans or low wage paying employments as a way out. The concept of using two-thirds gender rule in setting out very few </w:t>
      </w:r>
      <w:r w:rsidRPr="005579A2">
        <w:rPr>
          <w:rFonts w:ascii="Times New Roman" w:hAnsi="Times New Roman" w:cs="Times New Roman"/>
          <w:sz w:val="24"/>
          <w:szCs w:val="24"/>
        </w:rPr>
        <w:lastRenderedPageBreak/>
        <w:t>positions for racially disparaged women, as shown by Harmon &amp; Burch (2020) of the New York Times, is a condemnation of human equality. It should, therefore, be replaced by ardent policies such as those that will encourage average percentage based on merit for each gender side. As well, the two-thirds policy should be replaced by the ones that have ensured that the same educational advantage that will result in higher merits among the majority whites is the same education given to racially segregated communities (Binhas &amp; Cohen, 2019). In a nutshell, equal educational opportunities to all learners, whether colored or white, will serve as the benchmark for policies that are sound and do not encourage racism.</w:t>
      </w:r>
    </w:p>
    <w:p w14:paraId="7BC4F38C" w14:textId="77777777" w:rsidR="00EA1F37" w:rsidRPr="005579A2" w:rsidRDefault="00EA1F37" w:rsidP="00EA1F3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Personal Responsibilities for Overcoming Systemic Racism in Businesses and American Society</w:t>
      </w:r>
    </w:p>
    <w:p w14:paraId="4DC02CC8"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I have the responsibility of speaking and walking the talk against racism. Conceptually, charity begins at home. The individuals with different skin pigments share the same blood types with those perceived as racially most befitting, as illustrated by Rose (2020). Similarly, all humans, whether black or white, share language universality. For these philosophical reasons, I have no jurisdiction as a human being to support violence or harm against another group or person. It is my responsibility to speak out, join protests and initiate positive talk that creates inclusivity of all races. I am equally armed with the belief that human beings with their diverse cultural backgrounds make life relatively interesting and explorative. For this reason, I am obligated to stand up and take part in the formulation of reforms that positively address racism at work and in the general society.</w:t>
      </w:r>
    </w:p>
    <w:p w14:paraId="6082D649"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As a professional psychological counselor, I have the responsibility of creating a safe haven for racially inflicted clients. Both professionally and ethically, I am endowed with guiding </w:t>
      </w:r>
      <w:r w:rsidRPr="005579A2">
        <w:rPr>
          <w:rFonts w:ascii="Times New Roman" w:hAnsi="Times New Roman" w:cs="Times New Roman"/>
          <w:sz w:val="24"/>
          <w:szCs w:val="24"/>
        </w:rPr>
        <w:lastRenderedPageBreak/>
        <w:t>skills that stimulate learning and understanding of cross-cultural therapeutic interventions for racism as discussed by Frunză (2019). Philosophical provisions for counseling illustrate that basis of trauma can emanate easily from unguarded racism projections against an individual (Frunză, 2019). This concept makes it my obligation to see to it that whoever seeks my therapeutic intervention feels safe from responses that could elicit traumatic racial events. In addition, corporate organizations should have well functional support systems that address all the equality issues in the organization. Furthermore, all the professionals and training institutions whether large scale or small should be legislated to proceed with mutual appreciation of cultural diversification. In the past, it has been the lack of this cultural appreciation that has been causing exponential racism.</w:t>
      </w:r>
    </w:p>
    <w:p w14:paraId="1663A25D" w14:textId="77777777" w:rsidR="00EA1F37" w:rsidRPr="005579A2" w:rsidRDefault="00EA1F37" w:rsidP="00EA1F3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Personal Goals for Overcoming Systemic Racism in Business and the American Society</w:t>
      </w:r>
    </w:p>
    <w:p w14:paraId="07587639"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My goal in overcoming systemic racism in businesses and the society is that at the end of interactive counseling sessions, the clients should feel less conflicted by racism. It is also my goal that with professional advice to corporations and my participation in policymaking, the members of the society should begin to appreciate each other regardless of skin pigment. These goals are guided by the provisions of professional ethical requirements used in counseling psychology (Frunză, 2019). In interacting with many racially afflicted groups, they should exemplify adjusted mindsets in regard to the prevention and ramifications of racism. On my part, my goal is to be self-equipped at all times with knowledge of cultural diversifications that encompass studies on a wide range of communities.</w:t>
      </w:r>
    </w:p>
    <w:p w14:paraId="67BC112B"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Furthermore, my goal in overcoming systemic racism is to create community outreach programs in the neighborhoods that mostly experience racism. Setting up camp within the most </w:t>
      </w:r>
      <w:r w:rsidRPr="005579A2">
        <w:rPr>
          <w:rFonts w:ascii="Times New Roman" w:hAnsi="Times New Roman" w:cs="Times New Roman"/>
          <w:sz w:val="24"/>
          <w:szCs w:val="24"/>
        </w:rPr>
        <w:lastRenderedPageBreak/>
        <w:t>inflicted group will serve as a positive move to reversing the archaic social misalignment caused by the discrimination, as el-Nawawy &amp; Elmasry (2018) of CNN news reported. The detailing programs that the outreach will carry out include facilitating learning exchange experience between schools, encouraging bonding through interschool games and offering science fairs for the school-age going children. For the adult population, my goal is to create and work with members suffering from substance addiction, facilitation of offender reentry programs and teaching of entrepreneurial skills. The purpose of these goals is to enlighten the racially segregated groups that all is possible with the psychosocial support and the right mindset.</w:t>
      </w:r>
    </w:p>
    <w:p w14:paraId="34EB7BC2" w14:textId="77777777" w:rsidR="00EA1F37" w:rsidRPr="005579A2" w:rsidRDefault="00EA1F37" w:rsidP="00EA1F37">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Conclusion</w:t>
      </w:r>
    </w:p>
    <w:p w14:paraId="48F792D9" w14:textId="77777777" w:rsidR="00EA1F37" w:rsidRPr="005579A2" w:rsidRDefault="00EA1F37" w:rsidP="00EA1F37">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Racial discrimination is a stagnating and chocking way of life in the absence of positive policies. Even when there are better economic practices, racism can negate life and impact traumatic outcomes in social relations. Business or corporate organizations should triumph to uplift their practices by instilling positive policies that counteract the negative effects of racism at workplaces. Organizations should, furthermore, encourage cultural inclusion or diversification of all individuals from the minority groups.  American corporate societies should practice strategies that include merit appreciation from culturally alienated genders and especially, the women from minority groups.  Equally, personal goals like working with the racially affected groups have the ability to create community unity that lowers crime levels and violence. In summary, the goals and responsibilities are aimed at equipping the society with needed knowledge that can change lives across groups.</w:t>
      </w:r>
    </w:p>
    <w:p w14:paraId="5CC972B6"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br w:type="page"/>
      </w:r>
    </w:p>
    <w:p w14:paraId="37428ED4" w14:textId="77777777" w:rsidR="00EA1F37" w:rsidRPr="005579A2" w:rsidRDefault="00EA1F37" w:rsidP="00EA1F37">
      <w:pPr>
        <w:spacing w:line="480" w:lineRule="auto"/>
        <w:jc w:val="center"/>
        <w:rPr>
          <w:rFonts w:ascii="Times New Roman" w:hAnsi="Times New Roman" w:cs="Times New Roman"/>
          <w:sz w:val="24"/>
          <w:szCs w:val="24"/>
        </w:rPr>
      </w:pPr>
      <w:r w:rsidRPr="005579A2">
        <w:rPr>
          <w:rFonts w:ascii="Times New Roman" w:hAnsi="Times New Roman" w:cs="Times New Roman"/>
          <w:sz w:val="24"/>
          <w:szCs w:val="24"/>
        </w:rPr>
        <w:lastRenderedPageBreak/>
        <w:t>References</w:t>
      </w:r>
    </w:p>
    <w:p w14:paraId="0F6E2546" w14:textId="77777777" w:rsidR="00EA1F37" w:rsidRPr="005579A2" w:rsidRDefault="00EA1F37" w:rsidP="00EA1F3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 xml:space="preserve">Binhas, A., &amp; Cohen, N. (2019). Policy entrepreneurs and anti-racism policies. </w:t>
      </w:r>
      <w:r w:rsidRPr="005579A2">
        <w:rPr>
          <w:rFonts w:ascii="Times New Roman" w:hAnsi="Times New Roman" w:cs="Times New Roman"/>
          <w:i/>
          <w:color w:val="222222"/>
          <w:sz w:val="24"/>
          <w:szCs w:val="24"/>
          <w:shd w:val="clear" w:color="auto" w:fill="FFFFFF"/>
        </w:rPr>
        <w:t>Policy Studies</w:t>
      </w:r>
      <w:r w:rsidRPr="005579A2">
        <w:rPr>
          <w:rFonts w:ascii="Times New Roman" w:hAnsi="Times New Roman" w:cs="Times New Roman"/>
          <w:color w:val="222222"/>
          <w:sz w:val="24"/>
          <w:szCs w:val="24"/>
          <w:shd w:val="clear" w:color="auto" w:fill="FFFFFF"/>
        </w:rPr>
        <w:t>, 1-19.</w:t>
      </w:r>
    </w:p>
    <w:p w14:paraId="0F98A222" w14:textId="77777777" w:rsidR="00EA1F37" w:rsidRPr="005579A2" w:rsidRDefault="00EA1F37" w:rsidP="00EA1F3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El-Nawawy, M., &amp; Elmasry, M. H. (2018). Is America “Post-Racist”? How AC 360 and The O’Reilly Factor discursively constructed the Charleston church shooting. </w:t>
      </w:r>
      <w:r w:rsidRPr="005579A2">
        <w:rPr>
          <w:rFonts w:ascii="Times New Roman" w:hAnsi="Times New Roman" w:cs="Times New Roman"/>
          <w:i/>
          <w:iCs/>
          <w:color w:val="222222"/>
          <w:sz w:val="24"/>
          <w:szCs w:val="24"/>
          <w:shd w:val="clear" w:color="auto" w:fill="FFFFFF"/>
        </w:rPr>
        <w:t>Journalism Studies</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19</w:t>
      </w:r>
      <w:r w:rsidRPr="005579A2">
        <w:rPr>
          <w:rFonts w:ascii="Times New Roman" w:hAnsi="Times New Roman" w:cs="Times New Roman"/>
          <w:color w:val="222222"/>
          <w:sz w:val="24"/>
          <w:szCs w:val="24"/>
          <w:shd w:val="clear" w:color="auto" w:fill="FFFFFF"/>
        </w:rPr>
        <w:t>(7), 942-959.</w:t>
      </w:r>
    </w:p>
    <w:p w14:paraId="6D90B290" w14:textId="77777777" w:rsidR="00EA1F37" w:rsidRPr="005579A2" w:rsidRDefault="00EA1F37" w:rsidP="00EA1F3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Friedman, C. (2020). Gendered Jobs and Gendered Pay: The Relationship Between Sexism, Racism, and Ableism, and Personal Care Aide Wages. </w:t>
      </w:r>
      <w:r w:rsidRPr="005579A2">
        <w:rPr>
          <w:rFonts w:ascii="Times New Roman" w:hAnsi="Times New Roman" w:cs="Times New Roman"/>
          <w:i/>
          <w:iCs/>
          <w:color w:val="222222"/>
          <w:sz w:val="24"/>
          <w:szCs w:val="24"/>
          <w:shd w:val="clear" w:color="auto" w:fill="FFFFFF"/>
        </w:rPr>
        <w:t>Scandinavian Journal of Disability Research</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22</w:t>
      </w:r>
      <w:r w:rsidRPr="005579A2">
        <w:rPr>
          <w:rFonts w:ascii="Times New Roman" w:hAnsi="Times New Roman" w:cs="Times New Roman"/>
          <w:color w:val="222222"/>
          <w:sz w:val="24"/>
          <w:szCs w:val="24"/>
          <w:shd w:val="clear" w:color="auto" w:fill="FFFFFF"/>
        </w:rPr>
        <w:t>(1).</w:t>
      </w:r>
    </w:p>
    <w:p w14:paraId="631F31B3" w14:textId="77777777" w:rsidR="00EA1F37" w:rsidRPr="005579A2" w:rsidRDefault="00EA1F37" w:rsidP="00EA1F3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Frunză, S. (2019). On the Communication and practice of philosophical counseling and philosophical practices. </w:t>
      </w:r>
      <w:r w:rsidRPr="005579A2">
        <w:rPr>
          <w:rFonts w:ascii="Times New Roman" w:hAnsi="Times New Roman" w:cs="Times New Roman"/>
          <w:i/>
          <w:iCs/>
          <w:color w:val="222222"/>
          <w:sz w:val="24"/>
          <w:szCs w:val="24"/>
          <w:shd w:val="clear" w:color="auto" w:fill="FFFFFF"/>
        </w:rPr>
        <w:t>logos, universality, mentality, education, novelty. Section: Philosophy and Humanistic Sciences</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7</w:t>
      </w:r>
      <w:r w:rsidRPr="005579A2">
        <w:rPr>
          <w:rFonts w:ascii="Times New Roman" w:hAnsi="Times New Roman" w:cs="Times New Roman"/>
          <w:color w:val="222222"/>
          <w:sz w:val="24"/>
          <w:szCs w:val="24"/>
          <w:shd w:val="clear" w:color="auto" w:fill="FFFFFF"/>
        </w:rPr>
        <w:t>(2), 73-77.</w:t>
      </w:r>
    </w:p>
    <w:p w14:paraId="3EC295BD" w14:textId="77777777" w:rsidR="00EA1F37" w:rsidRPr="005579A2" w:rsidRDefault="00EA1F37" w:rsidP="00EA1F37">
      <w:pPr>
        <w:spacing w:line="480" w:lineRule="auto"/>
        <w:ind w:left="720" w:hanging="720"/>
        <w:rPr>
          <w:rStyle w:val="Hyperlink"/>
          <w:rFonts w:ascii="Times New Roman" w:hAnsi="Times New Roman" w:cs="Times New Roman"/>
          <w:sz w:val="24"/>
          <w:szCs w:val="24"/>
        </w:rPr>
      </w:pPr>
      <w:hyperlink r:id="rId4" w:history="1">
        <w:r w:rsidRPr="005579A2">
          <w:rPr>
            <w:rStyle w:val="css-1baulvz"/>
            <w:rFonts w:ascii="Times New Roman" w:hAnsi="Times New Roman" w:cs="Times New Roman"/>
            <w:bCs/>
            <w:color w:val="333333"/>
            <w:spacing w:val="5"/>
            <w:sz w:val="24"/>
            <w:szCs w:val="24"/>
            <w:bdr w:val="none" w:sz="0" w:space="0" w:color="auto" w:frame="1"/>
            <w:shd w:val="clear" w:color="auto" w:fill="FFFFFF"/>
          </w:rPr>
          <w:t>Harmon</w:t>
        </w:r>
      </w:hyperlink>
      <w:r w:rsidRPr="005579A2">
        <w:rPr>
          <w:rFonts w:ascii="Times New Roman" w:hAnsi="Times New Roman" w:cs="Times New Roman"/>
          <w:sz w:val="24"/>
          <w:szCs w:val="24"/>
        </w:rPr>
        <w:t>, A</w:t>
      </w:r>
      <w:r w:rsidRPr="005579A2">
        <w:rPr>
          <w:rFonts w:ascii="Times New Roman" w:hAnsi="Times New Roman" w:cs="Times New Roman"/>
          <w:bCs/>
          <w:color w:val="333333"/>
          <w:spacing w:val="5"/>
          <w:sz w:val="24"/>
          <w:szCs w:val="24"/>
          <w:shd w:val="clear" w:color="auto" w:fill="FFFFFF"/>
        </w:rPr>
        <w:t> &amp; </w:t>
      </w:r>
      <w:hyperlink r:id="rId5" w:history="1">
        <w:r w:rsidRPr="005579A2">
          <w:rPr>
            <w:rStyle w:val="css-1baulvz"/>
            <w:rFonts w:ascii="Times New Roman" w:hAnsi="Times New Roman" w:cs="Times New Roman"/>
            <w:bCs/>
            <w:color w:val="333333"/>
            <w:spacing w:val="5"/>
            <w:sz w:val="24"/>
            <w:szCs w:val="24"/>
            <w:bdr w:val="none" w:sz="0" w:space="0" w:color="auto" w:frame="1"/>
            <w:shd w:val="clear" w:color="auto" w:fill="FFFFFF"/>
          </w:rPr>
          <w:t>Burch</w:t>
        </w:r>
      </w:hyperlink>
      <w:r w:rsidRPr="005579A2">
        <w:rPr>
          <w:rFonts w:ascii="Times New Roman" w:hAnsi="Times New Roman" w:cs="Times New Roman"/>
          <w:sz w:val="24"/>
          <w:szCs w:val="24"/>
        </w:rPr>
        <w:t>, A.D.S. (2020).</w:t>
      </w:r>
      <w:r w:rsidRPr="005579A2">
        <w:rPr>
          <w:rFonts w:ascii="Times New Roman" w:eastAsia="Times New Roman" w:hAnsi="Times New Roman" w:cs="Times New Roman"/>
          <w:i/>
          <w:iCs/>
          <w:color w:val="121212"/>
          <w:kern w:val="36"/>
          <w:sz w:val="24"/>
          <w:szCs w:val="24"/>
        </w:rPr>
        <w:t xml:space="preserve"> White Americans Say They Are Waking Up to Racism. What Will It Add Up To</w:t>
      </w:r>
      <w:r w:rsidRPr="005579A2">
        <w:rPr>
          <w:rFonts w:ascii="Times New Roman" w:eastAsia="Times New Roman" w:hAnsi="Times New Roman" w:cs="Times New Roman"/>
          <w:i/>
          <w:iCs/>
          <w:kern w:val="36"/>
          <w:sz w:val="24"/>
          <w:szCs w:val="24"/>
        </w:rPr>
        <w:t>?</w:t>
      </w:r>
      <w:r w:rsidRPr="005579A2">
        <w:rPr>
          <w:rFonts w:ascii="Times New Roman" w:eastAsia="Times New Roman" w:hAnsi="Times New Roman" w:cs="Times New Roman"/>
          <w:sz w:val="24"/>
          <w:szCs w:val="24"/>
        </w:rPr>
        <w:t xml:space="preserve"> </w:t>
      </w:r>
      <w:r w:rsidRPr="005579A2">
        <w:rPr>
          <w:rFonts w:ascii="Times New Roman" w:eastAsia="Times New Roman" w:hAnsi="Times New Roman" w:cs="Times New Roman"/>
          <w:sz w:val="24"/>
          <w:szCs w:val="24"/>
          <w:u w:val="single"/>
          <w:bdr w:val="none" w:sz="0" w:space="0" w:color="auto" w:frame="1"/>
        </w:rPr>
        <w:t> </w:t>
      </w:r>
      <w:r w:rsidRPr="005579A2">
        <w:rPr>
          <w:rFonts w:ascii="Times New Roman" w:eastAsia="Times New Roman" w:hAnsi="Times New Roman" w:cs="Times New Roman"/>
          <w:sz w:val="24"/>
          <w:szCs w:val="24"/>
          <w:bdr w:val="none" w:sz="0" w:space="0" w:color="auto" w:frame="1"/>
        </w:rPr>
        <w:t>The New York Times Company. Retrieved from</w:t>
      </w:r>
      <w:r w:rsidRPr="005579A2">
        <w:rPr>
          <w:rFonts w:ascii="Times New Roman" w:eastAsia="Times New Roman" w:hAnsi="Times New Roman" w:cs="Times New Roman"/>
          <w:sz w:val="24"/>
          <w:szCs w:val="24"/>
          <w:u w:val="single"/>
          <w:bdr w:val="none" w:sz="0" w:space="0" w:color="auto" w:frame="1"/>
        </w:rPr>
        <w:t xml:space="preserve"> </w:t>
      </w:r>
      <w:hyperlink r:id="rId6" w:history="1">
        <w:r w:rsidRPr="005579A2">
          <w:rPr>
            <w:rStyle w:val="Hyperlink"/>
            <w:rFonts w:ascii="Times New Roman" w:hAnsi="Times New Roman" w:cs="Times New Roman"/>
            <w:sz w:val="24"/>
            <w:szCs w:val="24"/>
          </w:rPr>
          <w:t>https://www.nytimes.com/2020/06/22/us/racism-white-americans.html</w:t>
        </w:r>
      </w:hyperlink>
    </w:p>
    <w:p w14:paraId="49F75B36" w14:textId="77777777" w:rsidR="00EA1F37" w:rsidRPr="005579A2" w:rsidRDefault="00EA1F37" w:rsidP="00EA1F3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Rose, P. I. (2020). </w:t>
      </w:r>
      <w:r w:rsidRPr="005579A2">
        <w:rPr>
          <w:rFonts w:ascii="Times New Roman" w:hAnsi="Times New Roman" w:cs="Times New Roman"/>
          <w:i/>
          <w:iCs/>
          <w:color w:val="222222"/>
          <w:sz w:val="24"/>
          <w:szCs w:val="24"/>
          <w:shd w:val="clear" w:color="auto" w:fill="FFFFFF"/>
        </w:rPr>
        <w:t>They and we: Racial and ethnic relations in the United States</w:t>
      </w:r>
      <w:r w:rsidRPr="005579A2">
        <w:rPr>
          <w:rFonts w:ascii="Times New Roman" w:hAnsi="Times New Roman" w:cs="Times New Roman"/>
          <w:color w:val="222222"/>
          <w:sz w:val="24"/>
          <w:szCs w:val="24"/>
          <w:shd w:val="clear" w:color="auto" w:fill="FFFFFF"/>
        </w:rPr>
        <w:t>. Routledge.</w:t>
      </w:r>
    </w:p>
    <w:p w14:paraId="31730182" w14:textId="77777777" w:rsidR="00EA1F37" w:rsidRPr="005579A2" w:rsidRDefault="00EA1F37" w:rsidP="00EA1F37">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Savitz, R., Shackman, J., &amp; Fitzgerald, S. P. (2016). The Impact of national culture on corporate diversification. </w:t>
      </w:r>
      <w:r w:rsidRPr="005579A2">
        <w:rPr>
          <w:rFonts w:ascii="Times New Roman" w:hAnsi="Times New Roman" w:cs="Times New Roman"/>
          <w:i/>
          <w:iCs/>
          <w:color w:val="222222"/>
          <w:sz w:val="24"/>
          <w:szCs w:val="24"/>
          <w:shd w:val="clear" w:color="auto" w:fill="FFFFFF"/>
        </w:rPr>
        <w:t>International Journal of Business and Globalization</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17</w:t>
      </w:r>
      <w:r w:rsidRPr="005579A2">
        <w:rPr>
          <w:rFonts w:ascii="Times New Roman" w:hAnsi="Times New Roman" w:cs="Times New Roman"/>
          <w:color w:val="222222"/>
          <w:sz w:val="24"/>
          <w:szCs w:val="24"/>
          <w:shd w:val="clear" w:color="auto" w:fill="FFFFFF"/>
        </w:rPr>
        <w:t>(2), 243-262.</w:t>
      </w:r>
    </w:p>
    <w:p w14:paraId="6C3E96C0" w14:textId="77777777" w:rsidR="00262735" w:rsidRDefault="00262735"/>
    <w:sectPr w:rsidR="00262735" w:rsidSect="00740D69">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1486587781"/>
      <w:docPartObj>
        <w:docPartGallery w:val="Page Numbers (Top of Page)"/>
        <w:docPartUnique/>
      </w:docPartObj>
    </w:sdtPr>
    <w:sdtEndPr>
      <w:rPr>
        <w:noProof/>
      </w:rPr>
    </w:sdtEndPr>
    <w:sdtContent>
      <w:p w14:paraId="240D985E" w14:textId="77777777" w:rsidR="001C473F" w:rsidRPr="00FF66B7" w:rsidRDefault="00EA1F37" w:rsidP="00FF66B7">
        <w:pPr>
          <w:pStyle w:val="Header"/>
          <w:jc w:val="right"/>
          <w:rPr>
            <w:rFonts w:ascii="Times New Roman" w:hAnsi="Times New Roman" w:cs="Times New Roman"/>
            <w:sz w:val="15"/>
            <w:szCs w:val="15"/>
          </w:rPr>
        </w:pPr>
        <w:r w:rsidRPr="00FF66B7">
          <w:rPr>
            <w:rFonts w:ascii="Times New Roman" w:hAnsi="Times New Roman" w:cs="Times New Roman"/>
            <w:sz w:val="15"/>
            <w:szCs w:val="15"/>
          </w:rPr>
          <w:t>ENDING RACISM IN CORPORATE AMERICA AND PERSONAL RESPONSIBILITIES AND GOALS IN OVERCOMING SYSTEMIC RACISM</w:t>
        </w:r>
        <w:r>
          <w:rPr>
            <w:rFonts w:ascii="Times New Roman" w:hAnsi="Times New Roman" w:cs="Times New Roman"/>
            <w:sz w:val="15"/>
            <w:szCs w:val="15"/>
          </w:rPr>
          <w:tab/>
        </w:r>
        <w:r w:rsidRPr="00FF66B7">
          <w:rPr>
            <w:rFonts w:ascii="Times New Roman" w:hAnsi="Times New Roman" w:cs="Times New Roman"/>
            <w:sz w:val="15"/>
            <w:szCs w:val="15"/>
          </w:rPr>
          <w:fldChar w:fldCharType="begin"/>
        </w:r>
        <w:r w:rsidRPr="00FF66B7">
          <w:rPr>
            <w:rFonts w:ascii="Times New Roman" w:hAnsi="Times New Roman" w:cs="Times New Roman"/>
            <w:sz w:val="15"/>
            <w:szCs w:val="15"/>
          </w:rPr>
          <w:instrText xml:space="preserve"> PAGE   \* MERGEFORMAT </w:instrText>
        </w:r>
        <w:r w:rsidRPr="00FF66B7">
          <w:rPr>
            <w:rFonts w:ascii="Times New Roman" w:hAnsi="Times New Roman" w:cs="Times New Roman"/>
            <w:sz w:val="15"/>
            <w:szCs w:val="15"/>
          </w:rPr>
          <w:fldChar w:fldCharType="separate"/>
        </w:r>
        <w:r w:rsidRPr="00FF66B7">
          <w:rPr>
            <w:rFonts w:ascii="Times New Roman" w:hAnsi="Times New Roman" w:cs="Times New Roman"/>
            <w:noProof/>
            <w:sz w:val="15"/>
            <w:szCs w:val="15"/>
          </w:rPr>
          <w:t>2</w:t>
        </w:r>
        <w:r w:rsidRPr="00FF66B7">
          <w:rPr>
            <w:rFonts w:ascii="Times New Roman" w:hAnsi="Times New Roman" w:cs="Times New Roman"/>
            <w:noProof/>
            <w:sz w:val="15"/>
            <w:szCs w:val="15"/>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1814058369"/>
      <w:docPartObj>
        <w:docPartGallery w:val="Page Numbers (Top of Page)"/>
        <w:docPartUnique/>
      </w:docPartObj>
    </w:sdtPr>
    <w:sdtEndPr>
      <w:rPr>
        <w:noProof/>
      </w:rPr>
    </w:sdtEndPr>
    <w:sdtContent>
      <w:p w14:paraId="306308BA" w14:textId="77777777" w:rsidR="00740D69" w:rsidRPr="00740D69" w:rsidRDefault="00EA1F37" w:rsidP="00740D69">
        <w:pPr>
          <w:pStyle w:val="Header"/>
          <w:jc w:val="right"/>
          <w:rPr>
            <w:rFonts w:ascii="Times New Roman" w:hAnsi="Times New Roman" w:cs="Times New Roman"/>
            <w:sz w:val="14"/>
            <w:szCs w:val="14"/>
          </w:rPr>
        </w:pPr>
        <w:r w:rsidRPr="00740D69">
          <w:rPr>
            <w:rFonts w:ascii="Times New Roman" w:hAnsi="Times New Roman" w:cs="Times New Roman"/>
            <w:sz w:val="14"/>
            <w:szCs w:val="14"/>
          </w:rPr>
          <w:t xml:space="preserve">Running head: ENDING RACISM IN CORPORATE AMERICA AND PERSONAL RESPONSIBILITIES AND GOALS OF OVERCOMING SYSTEMIC RACISM </w:t>
        </w:r>
        <w:r w:rsidRPr="00740D69">
          <w:rPr>
            <w:rFonts w:ascii="Times New Roman" w:hAnsi="Times New Roman" w:cs="Times New Roman"/>
            <w:sz w:val="14"/>
            <w:szCs w:val="14"/>
          </w:rPr>
          <w:fldChar w:fldCharType="begin"/>
        </w:r>
        <w:r w:rsidRPr="00740D69">
          <w:rPr>
            <w:rFonts w:ascii="Times New Roman" w:hAnsi="Times New Roman" w:cs="Times New Roman"/>
            <w:sz w:val="14"/>
            <w:szCs w:val="14"/>
          </w:rPr>
          <w:instrText xml:space="preserve"> PAGE   \* MERGEFORMAT </w:instrText>
        </w:r>
        <w:r w:rsidRPr="00740D69">
          <w:rPr>
            <w:rFonts w:ascii="Times New Roman" w:hAnsi="Times New Roman" w:cs="Times New Roman"/>
            <w:sz w:val="14"/>
            <w:szCs w:val="14"/>
          </w:rPr>
          <w:fldChar w:fldCharType="separate"/>
        </w:r>
        <w:r w:rsidRPr="00740D69">
          <w:rPr>
            <w:rFonts w:ascii="Times New Roman" w:hAnsi="Times New Roman" w:cs="Times New Roman"/>
            <w:noProof/>
            <w:sz w:val="14"/>
            <w:szCs w:val="14"/>
          </w:rPr>
          <w:t>2</w:t>
        </w:r>
        <w:r w:rsidRPr="00740D69">
          <w:rPr>
            <w:rFonts w:ascii="Times New Roman" w:hAnsi="Times New Roman" w:cs="Times New Roman"/>
            <w:noProof/>
            <w:sz w:val="14"/>
            <w:szCs w:val="1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F37"/>
    <w:rsid w:val="00262735"/>
    <w:rsid w:val="00EA1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A422E"/>
  <w15:chartTrackingRefBased/>
  <w15:docId w15:val="{214FE484-F8E4-435A-8784-0EF5AFA7C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F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ss-1baulvz">
    <w:name w:val="css-1baulvz"/>
    <w:basedOn w:val="DefaultParagraphFont"/>
    <w:rsid w:val="00EA1F37"/>
  </w:style>
  <w:style w:type="character" w:styleId="Hyperlink">
    <w:name w:val="Hyperlink"/>
    <w:basedOn w:val="DefaultParagraphFont"/>
    <w:uiPriority w:val="99"/>
    <w:unhideWhenUsed/>
    <w:rsid w:val="00EA1F37"/>
    <w:rPr>
      <w:color w:val="0563C1" w:themeColor="hyperlink"/>
      <w:u w:val="single"/>
    </w:rPr>
  </w:style>
  <w:style w:type="paragraph" w:styleId="Header">
    <w:name w:val="header"/>
    <w:basedOn w:val="Normal"/>
    <w:link w:val="HeaderChar"/>
    <w:uiPriority w:val="99"/>
    <w:unhideWhenUsed/>
    <w:rsid w:val="00EA1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6/22/us/racism-white-americans.html" TargetMode="External"/><Relationship Id="rId5" Type="http://schemas.openxmlformats.org/officeDocument/2006/relationships/hyperlink" Target="https://www.nytimes.com/by/audra-d-s-burch" TargetMode="External"/><Relationship Id="rId10" Type="http://schemas.openxmlformats.org/officeDocument/2006/relationships/theme" Target="theme/theme1.xml"/><Relationship Id="rId4" Type="http://schemas.openxmlformats.org/officeDocument/2006/relationships/hyperlink" Target="https://www.nytimes.com/by/amy-harmo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1631</Words>
  <Characters>9303</Characters>
  <Application>Microsoft Office Word</Application>
  <DocSecurity>0</DocSecurity>
  <Lines>77</Lines>
  <Paragraphs>21</Paragraphs>
  <ScaleCrop>false</ScaleCrop>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LaPorte</dc:creator>
  <cp:keywords/>
  <dc:description/>
  <cp:lastModifiedBy>Dominique LaPorte</cp:lastModifiedBy>
  <cp:revision>1</cp:revision>
  <dcterms:created xsi:type="dcterms:W3CDTF">2020-09-20T17:41:00Z</dcterms:created>
  <dcterms:modified xsi:type="dcterms:W3CDTF">2020-09-20T17:42:00Z</dcterms:modified>
</cp:coreProperties>
</file>